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/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Tahoma"/>
          <w:b/>
          <w:bCs w:val="0"/>
          <w:kern w:val="0"/>
          <w:sz w:val="30"/>
          <w:szCs w:val="30"/>
        </w:rPr>
      </w:pPr>
      <w:r>
        <w:rPr>
          <w:rFonts w:hint="eastAsia" w:ascii="宋体" w:hAnsi="宋体" w:cs="Tahoma"/>
          <w:b/>
          <w:bCs w:val="0"/>
          <w:kern w:val="0"/>
          <w:sz w:val="30"/>
          <w:szCs w:val="30"/>
        </w:rPr>
        <w:t>课题简介</w:t>
      </w:r>
    </w:p>
    <w:p>
      <w:pPr>
        <w:widowControl/>
        <w:autoSpaceDE w:val="0"/>
        <w:autoSpaceDN w:val="0"/>
        <w:adjustRightInd w:val="0"/>
        <w:spacing w:line="360" w:lineRule="auto"/>
        <w:jc w:val="center"/>
        <w:rPr>
          <w:rFonts w:ascii="宋体" w:hAnsi="宋体" w:cs="Tahoma"/>
          <w:b/>
          <w:kern w:val="0"/>
          <w:sz w:val="28"/>
          <w:szCs w:val="28"/>
        </w:rPr>
      </w:pPr>
      <w:r>
        <w:rPr>
          <w:rFonts w:hint="eastAsia" w:ascii="宋体" w:hAnsi="宋体" w:cs="Tahoma"/>
          <w:b/>
          <w:kern w:val="0"/>
          <w:sz w:val="28"/>
          <w:szCs w:val="28"/>
          <w:lang w:val="en-US" w:eastAsia="zh-CN"/>
        </w:rPr>
        <w:t>论伏尔泰对《赵氏孤儿</w:t>
      </w:r>
      <w:r>
        <w:rPr>
          <w:rFonts w:hint="eastAsia" w:ascii="宋体" w:hAnsi="宋体" w:cs="Tahoma"/>
          <w:b/>
          <w:kern w:val="0"/>
          <w:sz w:val="28"/>
          <w:szCs w:val="28"/>
        </w:rPr>
        <w:t xml:space="preserve"> </w:t>
      </w:r>
      <w:r>
        <w:rPr>
          <w:rFonts w:hint="eastAsia" w:ascii="宋体" w:hAnsi="宋体" w:cs="Tahoma"/>
          <w:b/>
          <w:kern w:val="0"/>
          <w:sz w:val="28"/>
          <w:szCs w:val="28"/>
          <w:lang w:eastAsia="zh-CN"/>
        </w:rPr>
        <w:t>》</w:t>
      </w:r>
      <w:r>
        <w:rPr>
          <w:rFonts w:hint="eastAsia" w:ascii="宋体" w:hAnsi="宋体" w:cs="Tahoma"/>
          <w:b/>
          <w:kern w:val="0"/>
          <w:sz w:val="28"/>
          <w:szCs w:val="28"/>
          <w:lang w:val="en-US" w:eastAsia="zh-CN"/>
        </w:rPr>
        <w:t>的改编及原因</w:t>
      </w:r>
    </w:p>
    <w:p>
      <w:pPr>
        <w:widowControl/>
        <w:autoSpaceDE w:val="0"/>
        <w:autoSpaceDN w:val="0"/>
        <w:adjustRightInd w:val="0"/>
        <w:spacing w:line="360" w:lineRule="auto"/>
        <w:ind w:firstLine="420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院系：外国语学院法语系            论文方向：</w:t>
      </w:r>
      <w:r>
        <w:rPr>
          <w:rFonts w:hint="eastAsia" w:ascii="宋体" w:hAnsi="宋体" w:cs="宋体"/>
          <w:b/>
          <w:kern w:val="0"/>
          <w:sz w:val="28"/>
          <w:szCs w:val="28"/>
          <w:lang w:val="en-US" w:eastAsia="zh-CN"/>
        </w:rPr>
        <w:t>文</w:t>
      </w:r>
      <w:r>
        <w:rPr>
          <w:rFonts w:hint="eastAsia" w:ascii="宋体" w:hAnsi="宋体" w:cs="宋体"/>
          <w:b/>
          <w:kern w:val="0"/>
          <w:sz w:val="28"/>
          <w:szCs w:val="28"/>
        </w:rPr>
        <w:t xml:space="preserve">学    </w:t>
      </w:r>
      <w:bookmarkStart w:id="0" w:name="_GoBack"/>
      <w:bookmarkEnd w:id="0"/>
    </w:p>
    <w:p>
      <w:pPr>
        <w:widowControl/>
        <w:autoSpaceDE w:val="0"/>
        <w:autoSpaceDN w:val="0"/>
        <w:adjustRightInd w:val="0"/>
        <w:spacing w:line="360" w:lineRule="auto"/>
        <w:ind w:firstLine="420"/>
        <w:rPr>
          <w:rFonts w:hint="eastAsia" w:ascii="宋体" w:hAnsi="宋体" w:cs="Tahoma"/>
          <w:b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姓名：</w:t>
      </w:r>
      <w:r>
        <w:rPr>
          <w:rFonts w:hint="eastAsia" w:ascii="宋体" w:hAnsi="宋体" w:cs="Tahoma"/>
          <w:b/>
          <w:kern w:val="0"/>
          <w:sz w:val="28"/>
          <w:szCs w:val="28"/>
          <w:lang w:val="en-US" w:eastAsia="zh-CN"/>
        </w:rPr>
        <w:t>刘昌秀</w:t>
      </w:r>
      <w:r>
        <w:rPr>
          <w:rFonts w:hint="eastAsia" w:ascii="宋体" w:hAnsi="宋体" w:cs="宋体"/>
          <w:b/>
          <w:kern w:val="0"/>
          <w:sz w:val="28"/>
          <w:szCs w:val="28"/>
        </w:rPr>
        <w:t xml:space="preserve">  学号：</w:t>
      </w:r>
      <w:r>
        <w:rPr>
          <w:rFonts w:hint="eastAsia" w:ascii="宋体" w:hAnsi="宋体" w:cs="Tahoma"/>
          <w:b/>
          <w:kern w:val="0"/>
          <w:sz w:val="28"/>
          <w:szCs w:val="28"/>
          <w:lang w:val="en-US" w:eastAsia="zh-CN"/>
        </w:rPr>
        <w:t>201207014</w:t>
      </w:r>
      <w:r>
        <w:rPr>
          <w:rFonts w:hint="eastAsia" w:ascii="宋体" w:hAnsi="宋体" w:cs="Tahoma"/>
          <w:b/>
          <w:kern w:val="0"/>
          <w:sz w:val="28"/>
          <w:szCs w:val="28"/>
        </w:rPr>
        <w:t xml:space="preserve">           指导教师:  </w:t>
      </w:r>
      <w:r>
        <w:rPr>
          <w:rFonts w:hint="eastAsia" w:ascii="宋体" w:hAnsi="宋体" w:cs="Tahoma"/>
          <w:b/>
          <w:kern w:val="0"/>
          <w:sz w:val="28"/>
          <w:szCs w:val="28"/>
          <w:lang w:val="en-US" w:eastAsia="zh-CN"/>
        </w:rPr>
        <w:t>冯明侠</w:t>
      </w:r>
    </w:p>
    <w:p>
      <w:pPr>
        <w:widowControl/>
        <w:autoSpaceDE w:val="0"/>
        <w:autoSpaceDN w:val="0"/>
        <w:adjustRightInd w:val="0"/>
        <w:spacing w:line="360" w:lineRule="auto"/>
        <w:ind w:firstLine="420"/>
        <w:rPr>
          <w:rFonts w:hint="eastAsia" w:ascii="宋体" w:hAnsi="宋体" w:cs="Tahoma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Tahoma"/>
          <w:b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Tahoma"/>
          <w:b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Tahoma"/>
          <w:b w:val="0"/>
          <w:bCs/>
          <w:kern w:val="0"/>
          <w:sz w:val="24"/>
          <w:szCs w:val="24"/>
          <w:lang w:val="en-US" w:eastAsia="zh-CN"/>
        </w:rPr>
        <w:t>18世纪的法国启蒙运动，是在法国兴起的一场思想解放运动，是法国大革命的前夜，在这一时期，中国的儒家文化在法国广泛传播，从而对启蒙运动、法国大革命都产生了深刻影响。当时，元杂剧《赵氏孤儿》由耶稣会士马若瑟译成法文传往法国，这部剧的精彩内容使伏尔泰萌发了改编它的念头。任何两个国家文化意义上的交流，实际上都是多层次的“对话”，从纪君祥的《赵氏孤儿》到伏尔泰的《中国孤儿》，就很好的证明了这一点。本文通过对《赵氏孤儿》和《中国孤儿》进行背景、人物、剧情等的对比，探究伏尔泰改编《赵氏孤儿》的原因及动机，从而展开中国文化对当时处于社会大变动、思想大变革时期的法国的影响。从而得出结论，一是中国文化对18世纪的法国产生的巨大影响，二是中国文化对启蒙运动而言是一个工具，却不是他们效仿的先进文化。意义是透过伏尔泰对《赵氏孤儿》的改编，我们不仅可以深刻了解中国文化与法国文化的交流，更可以让我们了解历史，以史为鉴，从而认清中华文化在跨文化交流中如何走下去。</w:t>
      </w:r>
    </w:p>
    <w:p>
      <w:pPr>
        <w:widowControl/>
        <w:autoSpaceDE w:val="0"/>
        <w:autoSpaceDN w:val="0"/>
        <w:adjustRightInd w:val="0"/>
        <w:spacing w:line="360" w:lineRule="auto"/>
        <w:ind w:firstLine="420"/>
        <w:rPr>
          <w:rFonts w:hint="eastAsia" w:ascii="宋体" w:hAnsi="宋体" w:cs="宋体"/>
          <w:b w:val="0"/>
          <w:bCs/>
          <w:kern w:val="0"/>
          <w:sz w:val="28"/>
          <w:szCs w:val="28"/>
        </w:rPr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6C2A8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4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2016-01-04T05:23:52Z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